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274" w:rsidRDefault="009C7274" w:rsidP="009C7274">
      <w:pPr>
        <w:spacing w:after="0" w:line="240" w:lineRule="auto"/>
        <w:jc w:val="center"/>
        <w:rPr>
          <w:rFonts w:ascii="Times New Roman" w:hAnsi="Times New Roman"/>
          <w:color w:val="000000"/>
          <w:sz w:val="28"/>
          <w:szCs w:val="28"/>
        </w:rPr>
      </w:pPr>
      <w:r>
        <w:rPr>
          <w:rFonts w:ascii="Times New Roman" w:hAnsi="Times New Roman"/>
          <w:color w:val="000000"/>
          <w:sz w:val="28"/>
          <w:szCs w:val="28"/>
        </w:rPr>
        <w:t>8  НЕЛИНЕЙНЫЕ ЭЛЕКТРИЧЕСКИЕ ЦЕПИ ПЕРЕМЕННОГО ТОКА</w:t>
      </w:r>
    </w:p>
    <w:p w:rsidR="009C7274" w:rsidRDefault="009C7274" w:rsidP="009C7274">
      <w:pPr>
        <w:spacing w:after="0" w:line="240" w:lineRule="auto"/>
        <w:jc w:val="both"/>
        <w:rPr>
          <w:rFonts w:ascii="Times New Roman" w:hAnsi="Times New Roman"/>
          <w:color w:val="000000"/>
          <w:sz w:val="28"/>
          <w:szCs w:val="28"/>
        </w:rPr>
      </w:pPr>
    </w:p>
    <w:p w:rsidR="009C7274" w:rsidRPr="003D04F3" w:rsidRDefault="009C7274" w:rsidP="009C7274">
      <w:pPr>
        <w:spacing w:after="0" w:line="240" w:lineRule="auto"/>
        <w:ind w:firstLine="708"/>
        <w:jc w:val="both"/>
        <w:rPr>
          <w:rFonts w:ascii="Times New Roman" w:hAnsi="Times New Roman"/>
          <w:color w:val="000000"/>
          <w:sz w:val="28"/>
          <w:szCs w:val="28"/>
        </w:rPr>
      </w:pPr>
      <w:r w:rsidRPr="003D04F3">
        <w:rPr>
          <w:rFonts w:ascii="Times New Roman" w:hAnsi="Times New Roman"/>
          <w:color w:val="000000"/>
          <w:sz w:val="28"/>
          <w:szCs w:val="28"/>
        </w:rPr>
        <w:t>Электрические цепи, параметры которых зависят от тока или напряжения, называются нелинейными. Процессы в таких цепях описываются нелинейными дифференциальными уравнениями, к которым неприменим принцип наложения. Общих методов решения нелинейных уравнений не существует. Лишь для небольшого числа частных случаев могут быть найдены точные решения.</w:t>
      </w:r>
    </w:p>
    <w:p w:rsidR="009C7274" w:rsidRPr="003D04F3" w:rsidRDefault="009C7274" w:rsidP="009C7274">
      <w:pPr>
        <w:spacing w:after="0" w:line="240" w:lineRule="auto"/>
        <w:ind w:firstLine="708"/>
        <w:jc w:val="both"/>
        <w:rPr>
          <w:rFonts w:ascii="Times New Roman" w:hAnsi="Times New Roman"/>
          <w:color w:val="000000"/>
          <w:sz w:val="28"/>
          <w:szCs w:val="28"/>
        </w:rPr>
      </w:pPr>
      <w:r w:rsidRPr="003D04F3">
        <w:rPr>
          <w:rFonts w:ascii="Times New Roman" w:hAnsi="Times New Roman"/>
          <w:color w:val="000000"/>
          <w:sz w:val="28"/>
          <w:szCs w:val="28"/>
        </w:rPr>
        <w:t xml:space="preserve">Нелинейности могут быть как полезными, так и вредными. В области передачи и преобразования энергии примерами отрицательных нелинейных эффектов могут служить: насыщение </w:t>
      </w:r>
      <w:proofErr w:type="spellStart"/>
      <w:r w:rsidRPr="003D04F3">
        <w:rPr>
          <w:rFonts w:ascii="Times New Roman" w:hAnsi="Times New Roman"/>
          <w:color w:val="000000"/>
          <w:sz w:val="28"/>
          <w:szCs w:val="28"/>
        </w:rPr>
        <w:t>магнитопроводов</w:t>
      </w:r>
      <w:proofErr w:type="spellEnd"/>
      <w:r w:rsidRPr="003D04F3">
        <w:rPr>
          <w:rFonts w:ascii="Times New Roman" w:hAnsi="Times New Roman"/>
          <w:color w:val="000000"/>
          <w:sz w:val="28"/>
          <w:szCs w:val="28"/>
        </w:rPr>
        <w:t xml:space="preserve"> электрических машин и связанные с этим искажения формы кривых тока и напряжения, увеличение тока холостого хода и потерь в стали. Положительная роль нелинейностей проявляется в таких важнейших электротехнических устройствах, как стабилизаторы, преобразователи частоты, выпрямители, статические генераторы и др.</w:t>
      </w:r>
    </w:p>
    <w:p w:rsidR="009C7274" w:rsidRPr="003D04F3" w:rsidRDefault="009C7274" w:rsidP="009C7274">
      <w:pPr>
        <w:spacing w:after="0" w:line="240" w:lineRule="auto"/>
        <w:ind w:firstLine="708"/>
        <w:jc w:val="both"/>
        <w:rPr>
          <w:rFonts w:ascii="Times New Roman" w:hAnsi="Times New Roman"/>
          <w:color w:val="000000"/>
          <w:sz w:val="28"/>
          <w:szCs w:val="28"/>
        </w:rPr>
      </w:pPr>
      <w:r w:rsidRPr="003D04F3">
        <w:rPr>
          <w:rFonts w:ascii="Times New Roman" w:hAnsi="Times New Roman"/>
          <w:color w:val="000000"/>
          <w:sz w:val="28"/>
          <w:szCs w:val="28"/>
        </w:rPr>
        <w:t>Физические процессы, определяющие характеристики нелинейных элементов, часто настолько сложны, что не удается установить аналитическое выражение этих характеристик и получить уравнения, описывающие цепь. В этом случае, чаще всего на основе экспериментальных данных, приходится прибегать к приближенному аналитическому или графическому выражению нелинейных зависимостей. При этом важным моментом является рациональное упрощение или идеализация.</w:t>
      </w:r>
    </w:p>
    <w:p w:rsidR="009C7274" w:rsidRDefault="009C7274" w:rsidP="009C7274">
      <w:pPr>
        <w:spacing w:after="0" w:line="240" w:lineRule="auto"/>
        <w:jc w:val="both"/>
        <w:outlineLvl w:val="1"/>
        <w:rPr>
          <w:rFonts w:ascii="Times New Roman" w:hAnsi="Times New Roman"/>
          <w:b/>
          <w:bCs/>
          <w:color w:val="333333"/>
          <w:sz w:val="28"/>
          <w:szCs w:val="28"/>
        </w:rPr>
      </w:pPr>
    </w:p>
    <w:p w:rsidR="009C7274" w:rsidRPr="00877F5C" w:rsidRDefault="009C7274" w:rsidP="009C7274">
      <w:pPr>
        <w:spacing w:after="0" w:line="240" w:lineRule="auto"/>
        <w:jc w:val="center"/>
        <w:outlineLvl w:val="1"/>
        <w:rPr>
          <w:rFonts w:ascii="Times New Roman" w:hAnsi="Times New Roman"/>
          <w:b/>
          <w:bCs/>
          <w:color w:val="333333"/>
          <w:sz w:val="28"/>
          <w:szCs w:val="28"/>
        </w:rPr>
      </w:pPr>
      <w:r w:rsidRPr="00877F5C">
        <w:rPr>
          <w:rFonts w:ascii="Times New Roman" w:hAnsi="Times New Roman"/>
          <w:b/>
          <w:bCs/>
          <w:color w:val="333333"/>
          <w:sz w:val="28"/>
          <w:szCs w:val="28"/>
        </w:rPr>
        <w:t xml:space="preserve">8.1 Примеры нелинейных элементов и их </w:t>
      </w:r>
      <w:proofErr w:type="spellStart"/>
      <w:proofErr w:type="gramStart"/>
      <w:r w:rsidRPr="00877F5C">
        <w:rPr>
          <w:rFonts w:ascii="Times New Roman" w:hAnsi="Times New Roman"/>
          <w:b/>
          <w:bCs/>
          <w:color w:val="333333"/>
          <w:sz w:val="28"/>
          <w:szCs w:val="28"/>
        </w:rPr>
        <w:t>вольт</w:t>
      </w:r>
      <w:r>
        <w:rPr>
          <w:rFonts w:ascii="Times New Roman" w:hAnsi="Times New Roman"/>
          <w:b/>
          <w:bCs/>
          <w:color w:val="333333"/>
          <w:sz w:val="28"/>
          <w:szCs w:val="28"/>
        </w:rPr>
        <w:t>-</w:t>
      </w:r>
      <w:r w:rsidRPr="00877F5C">
        <w:rPr>
          <w:rFonts w:ascii="Times New Roman" w:hAnsi="Times New Roman"/>
          <w:b/>
          <w:bCs/>
          <w:color w:val="333333"/>
          <w:sz w:val="28"/>
          <w:szCs w:val="28"/>
        </w:rPr>
        <w:t>амперных</w:t>
      </w:r>
      <w:proofErr w:type="spellEnd"/>
      <w:proofErr w:type="gramEnd"/>
      <w:r w:rsidRPr="00877F5C">
        <w:rPr>
          <w:rFonts w:ascii="Times New Roman" w:hAnsi="Times New Roman"/>
          <w:b/>
          <w:bCs/>
          <w:color w:val="333333"/>
          <w:sz w:val="28"/>
          <w:szCs w:val="28"/>
        </w:rPr>
        <w:t xml:space="preserve"> характеристик</w:t>
      </w:r>
    </w:p>
    <w:p w:rsidR="009C7274" w:rsidRPr="00877F5C" w:rsidRDefault="009C7274" w:rsidP="009C7274">
      <w:pPr>
        <w:spacing w:after="0" w:line="240" w:lineRule="auto"/>
        <w:jc w:val="center"/>
        <w:outlineLvl w:val="1"/>
        <w:rPr>
          <w:rFonts w:ascii="Times New Roman" w:hAnsi="Times New Roman"/>
          <w:b/>
          <w:color w:val="333333"/>
          <w:sz w:val="28"/>
          <w:szCs w:val="28"/>
        </w:rPr>
      </w:pPr>
    </w:p>
    <w:p w:rsidR="009C7274" w:rsidRPr="003D04F3" w:rsidRDefault="009C7274" w:rsidP="009C7274">
      <w:pPr>
        <w:spacing w:after="0" w:line="240" w:lineRule="auto"/>
        <w:ind w:firstLine="708"/>
        <w:jc w:val="both"/>
        <w:rPr>
          <w:rFonts w:ascii="Times New Roman" w:hAnsi="Times New Roman"/>
          <w:color w:val="000000"/>
          <w:sz w:val="28"/>
          <w:szCs w:val="28"/>
        </w:rPr>
      </w:pPr>
      <w:r w:rsidRPr="003D04F3">
        <w:rPr>
          <w:rFonts w:ascii="Times New Roman" w:hAnsi="Times New Roman"/>
          <w:color w:val="000000"/>
          <w:sz w:val="28"/>
          <w:szCs w:val="28"/>
        </w:rPr>
        <w:t>Зарисуем некоторые типы наиболее часто встречающихся вольтамперных характеристик неуправляе</w:t>
      </w:r>
      <w:r>
        <w:rPr>
          <w:rFonts w:ascii="Times New Roman" w:hAnsi="Times New Roman"/>
          <w:color w:val="000000"/>
          <w:sz w:val="28"/>
          <w:szCs w:val="28"/>
        </w:rPr>
        <w:t>мых нелинейных элементов (рис. 8</w:t>
      </w:r>
      <w:r w:rsidRPr="003D04F3">
        <w:rPr>
          <w:rFonts w:ascii="Times New Roman" w:hAnsi="Times New Roman"/>
          <w:color w:val="000000"/>
          <w:sz w:val="28"/>
          <w:szCs w:val="28"/>
        </w:rPr>
        <w:t>.1).</w:t>
      </w:r>
    </w:p>
    <w:p w:rsidR="009C7274" w:rsidRPr="003D04F3" w:rsidRDefault="009C7274" w:rsidP="009C7274">
      <w:pPr>
        <w:spacing w:after="0" w:line="240" w:lineRule="auto"/>
        <w:jc w:val="center"/>
        <w:rPr>
          <w:rFonts w:ascii="Times New Roman" w:hAnsi="Times New Roman"/>
          <w:color w:val="000000"/>
          <w:sz w:val="28"/>
          <w:szCs w:val="28"/>
        </w:rPr>
      </w:pPr>
      <w:r>
        <w:rPr>
          <w:rFonts w:ascii="Times New Roman" w:hAnsi="Times New Roman"/>
          <w:noProof/>
          <w:color w:val="000000"/>
          <w:sz w:val="28"/>
          <w:szCs w:val="28"/>
        </w:rPr>
        <w:drawing>
          <wp:inline distT="0" distB="0" distL="0" distR="0">
            <wp:extent cx="5943600" cy="3079750"/>
            <wp:effectExtent l="19050" t="0" r="0" b="0"/>
            <wp:docPr id="1" name="Рисунок 986" descr="http://toe-kgeu.ru/images/stories/TOE2/toe2-lec-4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6" descr="http://toe-kgeu.ru/images/stories/TOE2/toe2-lec-404.png"/>
                    <pic:cNvPicPr>
                      <a:picLocks noChangeAspect="1" noChangeArrowheads="1"/>
                    </pic:cNvPicPr>
                  </pic:nvPicPr>
                  <pic:blipFill>
                    <a:blip r:embed="rId4"/>
                    <a:srcRect/>
                    <a:stretch>
                      <a:fillRect/>
                    </a:stretch>
                  </pic:blipFill>
                  <pic:spPr bwMode="auto">
                    <a:xfrm>
                      <a:off x="0" y="0"/>
                      <a:ext cx="5943600" cy="3079750"/>
                    </a:xfrm>
                    <a:prstGeom prst="rect">
                      <a:avLst/>
                    </a:prstGeom>
                    <a:noFill/>
                    <a:ln w="9525">
                      <a:noFill/>
                      <a:miter lim="800000"/>
                      <a:headEnd/>
                      <a:tailEnd/>
                    </a:ln>
                  </pic:spPr>
                </pic:pic>
              </a:graphicData>
            </a:graphic>
          </wp:inline>
        </w:drawing>
      </w:r>
    </w:p>
    <w:p w:rsidR="009C7274" w:rsidRDefault="009C7274" w:rsidP="009C7274">
      <w:pPr>
        <w:spacing w:after="0" w:line="240" w:lineRule="auto"/>
        <w:jc w:val="center"/>
        <w:rPr>
          <w:rFonts w:ascii="Times New Roman" w:hAnsi="Times New Roman"/>
          <w:color w:val="000000"/>
          <w:sz w:val="28"/>
          <w:szCs w:val="28"/>
        </w:rPr>
      </w:pPr>
      <w:r>
        <w:rPr>
          <w:rFonts w:ascii="Times New Roman" w:hAnsi="Times New Roman"/>
          <w:color w:val="000000"/>
          <w:sz w:val="28"/>
          <w:szCs w:val="28"/>
        </w:rPr>
        <w:lastRenderedPageBreak/>
        <w:t>Рисунок 8.1 -</w:t>
      </w:r>
      <w:r w:rsidRPr="003D04F3">
        <w:rPr>
          <w:rFonts w:ascii="Times New Roman" w:hAnsi="Times New Roman"/>
          <w:color w:val="000000"/>
          <w:sz w:val="28"/>
          <w:szCs w:val="28"/>
        </w:rPr>
        <w:t xml:space="preserve"> </w:t>
      </w:r>
      <w:proofErr w:type="spellStart"/>
      <w:proofErr w:type="gramStart"/>
      <w:r w:rsidRPr="003D04F3">
        <w:rPr>
          <w:rFonts w:ascii="Times New Roman" w:hAnsi="Times New Roman"/>
          <w:color w:val="000000"/>
          <w:sz w:val="28"/>
          <w:szCs w:val="28"/>
        </w:rPr>
        <w:t>Вольт</w:t>
      </w:r>
      <w:r>
        <w:rPr>
          <w:rFonts w:ascii="Times New Roman" w:hAnsi="Times New Roman"/>
          <w:color w:val="000000"/>
          <w:sz w:val="28"/>
          <w:szCs w:val="28"/>
        </w:rPr>
        <w:t>-</w:t>
      </w:r>
      <w:r w:rsidRPr="003D04F3">
        <w:rPr>
          <w:rFonts w:ascii="Times New Roman" w:hAnsi="Times New Roman"/>
          <w:color w:val="000000"/>
          <w:sz w:val="28"/>
          <w:szCs w:val="28"/>
        </w:rPr>
        <w:t>амперные</w:t>
      </w:r>
      <w:proofErr w:type="spellEnd"/>
      <w:proofErr w:type="gramEnd"/>
      <w:r w:rsidRPr="003D04F3">
        <w:rPr>
          <w:rFonts w:ascii="Times New Roman" w:hAnsi="Times New Roman"/>
          <w:color w:val="000000"/>
          <w:sz w:val="28"/>
          <w:szCs w:val="28"/>
        </w:rPr>
        <w:t xml:space="preserve"> характеристики нелинейных элементов</w:t>
      </w:r>
    </w:p>
    <w:p w:rsidR="009C7274" w:rsidRPr="003D04F3" w:rsidRDefault="009C7274" w:rsidP="009C7274">
      <w:pPr>
        <w:spacing w:after="0" w:line="240" w:lineRule="auto"/>
        <w:jc w:val="both"/>
        <w:rPr>
          <w:rFonts w:ascii="Times New Roman" w:hAnsi="Times New Roman"/>
          <w:color w:val="000000"/>
          <w:sz w:val="28"/>
          <w:szCs w:val="28"/>
        </w:rPr>
      </w:pPr>
    </w:p>
    <w:p w:rsidR="009C7274" w:rsidRPr="003D04F3" w:rsidRDefault="009C7274" w:rsidP="009C7274">
      <w:pPr>
        <w:spacing w:after="0" w:line="240" w:lineRule="auto"/>
        <w:ind w:firstLine="708"/>
        <w:jc w:val="both"/>
        <w:rPr>
          <w:rFonts w:ascii="Times New Roman" w:hAnsi="Times New Roman"/>
          <w:color w:val="000000"/>
          <w:sz w:val="28"/>
          <w:szCs w:val="28"/>
        </w:rPr>
      </w:pPr>
      <w:proofErr w:type="spellStart"/>
      <w:r w:rsidRPr="003D04F3">
        <w:rPr>
          <w:rFonts w:ascii="Times New Roman" w:hAnsi="Times New Roman"/>
          <w:color w:val="000000"/>
          <w:sz w:val="28"/>
          <w:szCs w:val="28"/>
        </w:rPr>
        <w:t>Вольт</w:t>
      </w:r>
      <w:r>
        <w:rPr>
          <w:rFonts w:ascii="Times New Roman" w:hAnsi="Times New Roman"/>
          <w:color w:val="000000"/>
          <w:sz w:val="28"/>
          <w:szCs w:val="28"/>
        </w:rPr>
        <w:t>-</w:t>
      </w:r>
      <w:r w:rsidRPr="003D04F3">
        <w:rPr>
          <w:rFonts w:ascii="Times New Roman" w:hAnsi="Times New Roman"/>
          <w:color w:val="000000"/>
          <w:sz w:val="28"/>
          <w:szCs w:val="28"/>
        </w:rPr>
        <w:t>амперные</w:t>
      </w:r>
      <w:proofErr w:type="spellEnd"/>
      <w:r w:rsidRPr="003D04F3">
        <w:rPr>
          <w:rFonts w:ascii="Times New Roman" w:hAnsi="Times New Roman"/>
          <w:color w:val="000000"/>
          <w:sz w:val="28"/>
          <w:szCs w:val="28"/>
        </w:rPr>
        <w:t xml:space="preserve"> характеристики т</w:t>
      </w:r>
      <w:r>
        <w:rPr>
          <w:rFonts w:ascii="Times New Roman" w:hAnsi="Times New Roman"/>
          <w:color w:val="000000"/>
          <w:sz w:val="28"/>
          <w:szCs w:val="28"/>
        </w:rPr>
        <w:t xml:space="preserve">ипа показанных на рис. </w:t>
      </w:r>
      <w:proofErr w:type="gramStart"/>
      <w:r>
        <w:rPr>
          <w:rFonts w:ascii="Times New Roman" w:hAnsi="Times New Roman"/>
          <w:color w:val="000000"/>
          <w:sz w:val="28"/>
          <w:szCs w:val="28"/>
        </w:rPr>
        <w:t>8</w:t>
      </w:r>
      <w:r w:rsidRPr="003D04F3">
        <w:rPr>
          <w:rFonts w:ascii="Times New Roman" w:hAnsi="Times New Roman"/>
          <w:color w:val="000000"/>
          <w:sz w:val="28"/>
          <w:szCs w:val="28"/>
        </w:rPr>
        <w:t>.1</w:t>
      </w:r>
      <w:proofErr w:type="gramEnd"/>
      <w:r w:rsidRPr="003D04F3">
        <w:rPr>
          <w:rFonts w:ascii="Times New Roman" w:hAnsi="Times New Roman"/>
          <w:color w:val="000000"/>
          <w:sz w:val="28"/>
          <w:szCs w:val="28"/>
        </w:rPr>
        <w:t>а имеют, например, лампы накаливания с металлической нитью. Чем больше протекающий через них ток, тем сильнее нагревается нить и тем больше становится ее сопротивление.</w:t>
      </w:r>
    </w:p>
    <w:p w:rsidR="009C7274" w:rsidRPr="003D04F3" w:rsidRDefault="009C7274" w:rsidP="009C7274">
      <w:pPr>
        <w:spacing w:after="0" w:line="240" w:lineRule="auto"/>
        <w:ind w:firstLine="708"/>
        <w:jc w:val="both"/>
        <w:rPr>
          <w:rFonts w:ascii="Times New Roman" w:hAnsi="Times New Roman"/>
          <w:color w:val="000000"/>
          <w:sz w:val="28"/>
          <w:szCs w:val="28"/>
        </w:rPr>
      </w:pPr>
      <w:proofErr w:type="spellStart"/>
      <w:proofErr w:type="gramStart"/>
      <w:r w:rsidRPr="003D04F3">
        <w:rPr>
          <w:rFonts w:ascii="Times New Roman" w:hAnsi="Times New Roman"/>
          <w:color w:val="000000"/>
          <w:sz w:val="28"/>
          <w:szCs w:val="28"/>
        </w:rPr>
        <w:t>Вольт</w:t>
      </w:r>
      <w:r>
        <w:rPr>
          <w:rFonts w:ascii="Times New Roman" w:hAnsi="Times New Roman"/>
          <w:color w:val="000000"/>
          <w:sz w:val="28"/>
          <w:szCs w:val="28"/>
        </w:rPr>
        <w:t>-</w:t>
      </w:r>
      <w:r w:rsidRPr="003D04F3">
        <w:rPr>
          <w:rFonts w:ascii="Times New Roman" w:hAnsi="Times New Roman"/>
          <w:color w:val="000000"/>
          <w:sz w:val="28"/>
          <w:szCs w:val="28"/>
        </w:rPr>
        <w:t>амперные</w:t>
      </w:r>
      <w:proofErr w:type="spellEnd"/>
      <w:proofErr w:type="gramEnd"/>
      <w:r w:rsidRPr="003D04F3">
        <w:rPr>
          <w:rFonts w:ascii="Times New Roman" w:hAnsi="Times New Roman"/>
          <w:color w:val="000000"/>
          <w:sz w:val="28"/>
          <w:szCs w:val="28"/>
        </w:rPr>
        <w:t xml:space="preserve"> характер</w:t>
      </w:r>
      <w:r>
        <w:rPr>
          <w:rFonts w:ascii="Times New Roman" w:hAnsi="Times New Roman"/>
          <w:color w:val="000000"/>
          <w:sz w:val="28"/>
          <w:szCs w:val="28"/>
        </w:rPr>
        <w:t>истики типа показанных на рис. 8</w:t>
      </w:r>
      <w:r w:rsidRPr="003D04F3">
        <w:rPr>
          <w:rFonts w:ascii="Times New Roman" w:hAnsi="Times New Roman"/>
          <w:color w:val="000000"/>
          <w:sz w:val="28"/>
          <w:szCs w:val="28"/>
        </w:rPr>
        <w:t xml:space="preserve">.1б имеют </w:t>
      </w:r>
      <w:proofErr w:type="spellStart"/>
      <w:r w:rsidRPr="003D04F3">
        <w:rPr>
          <w:rFonts w:ascii="Times New Roman" w:hAnsi="Times New Roman"/>
          <w:color w:val="000000"/>
          <w:sz w:val="28"/>
          <w:szCs w:val="28"/>
        </w:rPr>
        <w:t>тиритовые</w:t>
      </w:r>
      <w:proofErr w:type="spellEnd"/>
      <w:r w:rsidRPr="003D04F3">
        <w:rPr>
          <w:rFonts w:ascii="Times New Roman" w:hAnsi="Times New Roman"/>
          <w:color w:val="000000"/>
          <w:sz w:val="28"/>
          <w:szCs w:val="28"/>
        </w:rPr>
        <w:t xml:space="preserve"> и </w:t>
      </w:r>
      <w:proofErr w:type="spellStart"/>
      <w:r w:rsidRPr="003D04F3">
        <w:rPr>
          <w:rFonts w:ascii="Times New Roman" w:hAnsi="Times New Roman"/>
          <w:color w:val="000000"/>
          <w:sz w:val="28"/>
          <w:szCs w:val="28"/>
        </w:rPr>
        <w:t>вилитовые</w:t>
      </w:r>
      <w:proofErr w:type="spellEnd"/>
      <w:r w:rsidRPr="003D04F3">
        <w:rPr>
          <w:rFonts w:ascii="Times New Roman" w:hAnsi="Times New Roman"/>
          <w:color w:val="000000"/>
          <w:sz w:val="28"/>
          <w:szCs w:val="28"/>
        </w:rPr>
        <w:t xml:space="preserve"> сопротивления, некоторые типы терморезисторов и лампы накаливания с угольной нитью. Сопротивление таких элементов с ростом тока уменьшается.</w:t>
      </w:r>
    </w:p>
    <w:p w:rsidR="009C7274" w:rsidRPr="003D04F3" w:rsidRDefault="009C7274" w:rsidP="009C7274">
      <w:pPr>
        <w:spacing w:after="0" w:line="240" w:lineRule="auto"/>
        <w:ind w:firstLine="708"/>
        <w:jc w:val="both"/>
        <w:rPr>
          <w:rFonts w:ascii="Times New Roman" w:hAnsi="Times New Roman"/>
          <w:color w:val="000000"/>
          <w:sz w:val="28"/>
          <w:szCs w:val="28"/>
        </w:rPr>
      </w:pPr>
      <w:proofErr w:type="spellStart"/>
      <w:proofErr w:type="gramStart"/>
      <w:r w:rsidRPr="003D04F3">
        <w:rPr>
          <w:rFonts w:ascii="Times New Roman" w:hAnsi="Times New Roman"/>
          <w:color w:val="000000"/>
          <w:sz w:val="28"/>
          <w:szCs w:val="28"/>
        </w:rPr>
        <w:t>Вольт</w:t>
      </w:r>
      <w:r>
        <w:rPr>
          <w:rFonts w:ascii="Times New Roman" w:hAnsi="Times New Roman"/>
          <w:color w:val="000000"/>
          <w:sz w:val="28"/>
          <w:szCs w:val="28"/>
        </w:rPr>
        <w:t>-</w:t>
      </w:r>
      <w:r w:rsidRPr="003D04F3">
        <w:rPr>
          <w:rFonts w:ascii="Times New Roman" w:hAnsi="Times New Roman"/>
          <w:color w:val="000000"/>
          <w:sz w:val="28"/>
          <w:szCs w:val="28"/>
        </w:rPr>
        <w:t>амперной</w:t>
      </w:r>
      <w:proofErr w:type="spellEnd"/>
      <w:proofErr w:type="gramEnd"/>
      <w:r w:rsidRPr="003D04F3">
        <w:rPr>
          <w:rFonts w:ascii="Times New Roman" w:hAnsi="Times New Roman"/>
          <w:color w:val="000000"/>
          <w:sz w:val="28"/>
          <w:szCs w:val="28"/>
        </w:rPr>
        <w:t xml:space="preserve"> характери</w:t>
      </w:r>
      <w:r>
        <w:rPr>
          <w:rFonts w:ascii="Times New Roman" w:hAnsi="Times New Roman"/>
          <w:color w:val="000000"/>
          <w:sz w:val="28"/>
          <w:szCs w:val="28"/>
        </w:rPr>
        <w:t>стикой типа, изображенной рис. 8</w:t>
      </w:r>
      <w:r w:rsidRPr="003D04F3">
        <w:rPr>
          <w:rFonts w:ascii="Times New Roman" w:hAnsi="Times New Roman"/>
          <w:color w:val="000000"/>
          <w:sz w:val="28"/>
          <w:szCs w:val="28"/>
        </w:rPr>
        <w:t>.1в, обладает бареттер, который используется в цепях стабилизации тока накала электронных ламп.</w:t>
      </w:r>
    </w:p>
    <w:p w:rsidR="009C7274" w:rsidRPr="00E06DF4" w:rsidRDefault="009C7274" w:rsidP="009C7274">
      <w:pPr>
        <w:spacing w:after="0" w:line="240" w:lineRule="auto"/>
        <w:ind w:firstLine="708"/>
        <w:jc w:val="both"/>
        <w:rPr>
          <w:rFonts w:ascii="Times New Roman" w:hAnsi="Times New Roman"/>
          <w:b/>
          <w:color w:val="000000"/>
          <w:sz w:val="28"/>
          <w:szCs w:val="28"/>
        </w:rPr>
      </w:pPr>
      <w:r w:rsidRPr="003D04F3">
        <w:rPr>
          <w:rFonts w:ascii="Times New Roman" w:hAnsi="Times New Roman"/>
          <w:color w:val="000000"/>
          <w:sz w:val="28"/>
          <w:szCs w:val="28"/>
        </w:rPr>
        <w:t xml:space="preserve">Для этих характеристик справедливо условие: </w:t>
      </w:r>
      <w:proofErr w:type="spellStart"/>
      <w:r w:rsidRPr="003D04F3">
        <w:rPr>
          <w:rFonts w:ascii="Times New Roman" w:hAnsi="Times New Roman"/>
          <w:color w:val="000000"/>
          <w:sz w:val="28"/>
          <w:szCs w:val="28"/>
        </w:rPr>
        <w:t>f</w:t>
      </w:r>
      <w:proofErr w:type="spellEnd"/>
      <w:r w:rsidRPr="003D04F3">
        <w:rPr>
          <w:rFonts w:ascii="Times New Roman" w:hAnsi="Times New Roman"/>
          <w:color w:val="000000"/>
          <w:sz w:val="28"/>
          <w:szCs w:val="28"/>
        </w:rPr>
        <w:t xml:space="preserve">(I) = – </w:t>
      </w:r>
      <w:proofErr w:type="spellStart"/>
      <w:r w:rsidRPr="003D04F3">
        <w:rPr>
          <w:rFonts w:ascii="Times New Roman" w:hAnsi="Times New Roman"/>
          <w:color w:val="000000"/>
          <w:sz w:val="28"/>
          <w:szCs w:val="28"/>
        </w:rPr>
        <w:t>f</w:t>
      </w:r>
      <w:proofErr w:type="spellEnd"/>
      <w:r w:rsidRPr="003D04F3">
        <w:rPr>
          <w:rFonts w:ascii="Times New Roman" w:hAnsi="Times New Roman"/>
          <w:color w:val="000000"/>
          <w:sz w:val="28"/>
          <w:szCs w:val="28"/>
        </w:rPr>
        <w:t xml:space="preserve">(–I). Такие нелинейные элементы называются элементами с </w:t>
      </w:r>
      <w:r w:rsidRPr="00E06DF4">
        <w:rPr>
          <w:rFonts w:ascii="Times New Roman" w:hAnsi="Times New Roman"/>
          <w:b/>
          <w:color w:val="000000"/>
          <w:sz w:val="28"/>
          <w:szCs w:val="28"/>
        </w:rPr>
        <w:t>симметричной вольтамперной характеристикой.</w:t>
      </w:r>
    </w:p>
    <w:p w:rsidR="009C7274" w:rsidRPr="003D04F3" w:rsidRDefault="009C7274" w:rsidP="009C7274">
      <w:pPr>
        <w:spacing w:after="0" w:line="240" w:lineRule="auto"/>
        <w:ind w:firstLine="708"/>
        <w:jc w:val="both"/>
        <w:rPr>
          <w:rFonts w:ascii="Times New Roman" w:hAnsi="Times New Roman"/>
          <w:color w:val="000000"/>
          <w:sz w:val="28"/>
          <w:szCs w:val="28"/>
        </w:rPr>
      </w:pPr>
      <w:proofErr w:type="spellStart"/>
      <w:proofErr w:type="gramStart"/>
      <w:r w:rsidRPr="003D04F3">
        <w:rPr>
          <w:rFonts w:ascii="Times New Roman" w:hAnsi="Times New Roman"/>
          <w:color w:val="000000"/>
          <w:sz w:val="28"/>
          <w:szCs w:val="28"/>
        </w:rPr>
        <w:t>Вольт</w:t>
      </w:r>
      <w:r>
        <w:rPr>
          <w:rFonts w:ascii="Times New Roman" w:hAnsi="Times New Roman"/>
          <w:color w:val="000000"/>
          <w:sz w:val="28"/>
          <w:szCs w:val="28"/>
        </w:rPr>
        <w:t>-</w:t>
      </w:r>
      <w:r w:rsidRPr="003D04F3">
        <w:rPr>
          <w:rFonts w:ascii="Times New Roman" w:hAnsi="Times New Roman"/>
          <w:color w:val="000000"/>
          <w:sz w:val="28"/>
          <w:szCs w:val="28"/>
        </w:rPr>
        <w:t>амперная</w:t>
      </w:r>
      <w:proofErr w:type="spellEnd"/>
      <w:proofErr w:type="gramEnd"/>
      <w:r w:rsidRPr="003D04F3">
        <w:rPr>
          <w:rFonts w:ascii="Times New Roman" w:hAnsi="Times New Roman"/>
          <w:color w:val="000000"/>
          <w:sz w:val="28"/>
          <w:szCs w:val="28"/>
        </w:rPr>
        <w:t xml:space="preserve"> характеристика, представ</w:t>
      </w:r>
      <w:r>
        <w:rPr>
          <w:rFonts w:ascii="Times New Roman" w:hAnsi="Times New Roman"/>
          <w:color w:val="000000"/>
          <w:sz w:val="28"/>
          <w:szCs w:val="28"/>
        </w:rPr>
        <w:t>ленная на рис. 8</w:t>
      </w:r>
      <w:r w:rsidRPr="003D04F3">
        <w:rPr>
          <w:rFonts w:ascii="Times New Roman" w:hAnsi="Times New Roman"/>
          <w:color w:val="000000"/>
          <w:sz w:val="28"/>
          <w:szCs w:val="28"/>
        </w:rPr>
        <w:t>.1г несимметрична. Ею обладают по</w:t>
      </w:r>
      <w:r>
        <w:rPr>
          <w:rFonts w:ascii="Times New Roman" w:hAnsi="Times New Roman"/>
          <w:color w:val="000000"/>
          <w:sz w:val="28"/>
          <w:szCs w:val="28"/>
        </w:rPr>
        <w:t>лупроводниковые диоды. На рис. 8</w:t>
      </w:r>
      <w:r w:rsidRPr="003D04F3">
        <w:rPr>
          <w:rFonts w:ascii="Times New Roman" w:hAnsi="Times New Roman"/>
          <w:color w:val="000000"/>
          <w:sz w:val="28"/>
          <w:szCs w:val="28"/>
        </w:rPr>
        <w:t>.1д изображена вольтамперная характерист</w:t>
      </w:r>
      <w:r>
        <w:rPr>
          <w:rFonts w:ascii="Times New Roman" w:hAnsi="Times New Roman"/>
          <w:color w:val="000000"/>
          <w:sz w:val="28"/>
          <w:szCs w:val="28"/>
        </w:rPr>
        <w:t>ика туннельного диода, на рис. 8</w:t>
      </w:r>
      <w:r w:rsidRPr="003D04F3">
        <w:rPr>
          <w:rFonts w:ascii="Times New Roman" w:hAnsi="Times New Roman"/>
          <w:color w:val="000000"/>
          <w:sz w:val="28"/>
          <w:szCs w:val="28"/>
        </w:rPr>
        <w:t xml:space="preserve">.1е – вольтамперная характеристика </w:t>
      </w:r>
      <w:proofErr w:type="spellStart"/>
      <w:r w:rsidRPr="003D04F3">
        <w:rPr>
          <w:rFonts w:ascii="Times New Roman" w:hAnsi="Times New Roman"/>
          <w:color w:val="000000"/>
          <w:sz w:val="28"/>
          <w:szCs w:val="28"/>
        </w:rPr>
        <w:t>динистора</w:t>
      </w:r>
      <w:proofErr w:type="spellEnd"/>
      <w:r w:rsidRPr="003D04F3">
        <w:rPr>
          <w:rFonts w:ascii="Times New Roman" w:hAnsi="Times New Roman"/>
          <w:color w:val="000000"/>
          <w:sz w:val="28"/>
          <w:szCs w:val="28"/>
        </w:rPr>
        <w:t xml:space="preserve"> (неуправляемого тиристора).</w:t>
      </w:r>
    </w:p>
    <w:p w:rsidR="009C7274" w:rsidRPr="003D04F3" w:rsidRDefault="009C7274" w:rsidP="009C7274">
      <w:pPr>
        <w:pStyle w:val="a3"/>
        <w:spacing w:before="0" w:after="0"/>
        <w:ind w:firstLine="708"/>
        <w:jc w:val="both"/>
        <w:rPr>
          <w:color w:val="000000"/>
          <w:sz w:val="28"/>
          <w:szCs w:val="28"/>
        </w:rPr>
      </w:pPr>
      <w:r w:rsidRPr="003D04F3">
        <w:rPr>
          <w:rStyle w:val="dropcap"/>
          <w:color w:val="000000"/>
          <w:sz w:val="28"/>
          <w:szCs w:val="28"/>
        </w:rPr>
        <w:t>Д</w:t>
      </w:r>
      <w:r w:rsidRPr="003D04F3">
        <w:rPr>
          <w:color w:val="000000"/>
          <w:sz w:val="28"/>
          <w:szCs w:val="28"/>
        </w:rPr>
        <w:t>ля нелинейных электрических цепей справедливы законы Кирхгофа. Для цепей постоянного тока в установившемся режиме уравнения по законам Кирхгофа представляют собой систему нелинейных дифференциальных уравнений. Так как метод наложения для таких цепей неприменим, то становится невозможным применение многих методов расчета, разработанных на его основе (например, методы контурных токов и узловых потенциалов). Общих аналитических методов расчета нелинейных цепей в настоящее время не существует. Можно рассчитать нелинейную цепь тем или иным методом численного анализа, однако часто расчет становится громоздким и его необходимо проводить с помощью средств вычислительной техники.</w:t>
      </w:r>
    </w:p>
    <w:p w:rsidR="009C7274" w:rsidRPr="003D04F3" w:rsidRDefault="009C7274" w:rsidP="009C7274">
      <w:pPr>
        <w:pStyle w:val="a3"/>
        <w:spacing w:before="0" w:after="0"/>
        <w:ind w:firstLine="708"/>
        <w:jc w:val="both"/>
        <w:rPr>
          <w:color w:val="000000"/>
          <w:sz w:val="28"/>
          <w:szCs w:val="28"/>
        </w:rPr>
      </w:pPr>
      <w:r w:rsidRPr="003D04F3">
        <w:rPr>
          <w:color w:val="000000"/>
          <w:sz w:val="28"/>
          <w:szCs w:val="28"/>
        </w:rPr>
        <w:t>При выполнении некоторых ограничений система нелинейных алгебраических уравнений может быть решена графическими, аналитическими или комбинированными методами.</w:t>
      </w:r>
    </w:p>
    <w:p w:rsidR="009C7274" w:rsidRPr="003D04F3" w:rsidRDefault="009C7274" w:rsidP="009C7274">
      <w:pPr>
        <w:pStyle w:val="a3"/>
        <w:spacing w:before="0" w:after="0"/>
        <w:ind w:firstLine="708"/>
        <w:jc w:val="both"/>
        <w:rPr>
          <w:color w:val="000000"/>
          <w:sz w:val="28"/>
          <w:szCs w:val="28"/>
        </w:rPr>
      </w:pPr>
      <w:r w:rsidRPr="003D04F3">
        <w:rPr>
          <w:color w:val="000000"/>
          <w:sz w:val="28"/>
          <w:szCs w:val="28"/>
        </w:rPr>
        <w:t>В случае применения графических методов характеристики линейных и нелинейных элементов представляют в виде графиков, а система алгебраических уравнений по законам Кирхгофа решается графическими построениями на плоскости.</w:t>
      </w:r>
    </w:p>
    <w:p w:rsidR="009C7274" w:rsidRPr="003D04F3" w:rsidRDefault="009C7274" w:rsidP="009C7274">
      <w:pPr>
        <w:pStyle w:val="a3"/>
        <w:spacing w:before="0" w:after="0"/>
        <w:ind w:firstLine="708"/>
        <w:jc w:val="both"/>
        <w:rPr>
          <w:color w:val="000000"/>
          <w:sz w:val="28"/>
          <w:szCs w:val="28"/>
        </w:rPr>
      </w:pPr>
      <w:r w:rsidRPr="003D04F3">
        <w:rPr>
          <w:color w:val="000000"/>
          <w:sz w:val="28"/>
          <w:szCs w:val="28"/>
        </w:rPr>
        <w:t xml:space="preserve">Для аналитического решения вольтамперные характеристики нелинейных элементов, известные из опыта или заданные графическими либо табличными данными, </w:t>
      </w:r>
      <w:proofErr w:type="spellStart"/>
      <w:r w:rsidRPr="003D04F3">
        <w:rPr>
          <w:color w:val="000000"/>
          <w:sz w:val="28"/>
          <w:szCs w:val="28"/>
        </w:rPr>
        <w:t>аппроксимируются</w:t>
      </w:r>
      <w:proofErr w:type="spellEnd"/>
      <w:r w:rsidRPr="003D04F3">
        <w:rPr>
          <w:color w:val="000000"/>
          <w:sz w:val="28"/>
          <w:szCs w:val="28"/>
        </w:rPr>
        <w:t xml:space="preserve"> аналитическими функциями.</w:t>
      </w:r>
    </w:p>
    <w:p w:rsidR="009C7274" w:rsidRDefault="009C7274" w:rsidP="009C7274">
      <w:pPr>
        <w:pStyle w:val="a3"/>
        <w:spacing w:before="0" w:after="0"/>
        <w:ind w:firstLine="708"/>
        <w:jc w:val="both"/>
        <w:rPr>
          <w:color w:val="000000"/>
          <w:sz w:val="28"/>
          <w:szCs w:val="28"/>
        </w:rPr>
      </w:pPr>
      <w:r w:rsidRPr="003D04F3">
        <w:rPr>
          <w:color w:val="000000"/>
          <w:sz w:val="28"/>
          <w:szCs w:val="28"/>
        </w:rPr>
        <w:t>Наибольшее применение находят графоаналитические методы расчета, которые сочетают в себе возможность применения математических расчетов с простотой и наглядностью графических построений.</w:t>
      </w:r>
    </w:p>
    <w:p w:rsidR="00184D50" w:rsidRDefault="00184D50"/>
    <w:sectPr w:rsidR="00184D50" w:rsidSect="003040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9C7274"/>
    <w:rsid w:val="00184D50"/>
    <w:rsid w:val="0030404E"/>
    <w:rsid w:val="00842F34"/>
    <w:rsid w:val="009C7274"/>
    <w:rsid w:val="00A224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27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ropcap">
    <w:name w:val="dropcap"/>
    <w:basedOn w:val="a0"/>
    <w:rsid w:val="009C7274"/>
  </w:style>
  <w:style w:type="paragraph" w:customStyle="1" w:styleId="a3">
    <w:name w:val="обычный"/>
    <w:basedOn w:val="a"/>
    <w:rsid w:val="009C7274"/>
    <w:pPr>
      <w:spacing w:before="240" w:after="240" w:line="240" w:lineRule="auto"/>
    </w:pPr>
    <w:rPr>
      <w:rFonts w:ascii="Times New Roman" w:hAnsi="Times New Roman"/>
      <w:sz w:val="24"/>
      <w:szCs w:val="24"/>
    </w:rPr>
  </w:style>
  <w:style w:type="paragraph" w:styleId="a4">
    <w:name w:val="Balloon Text"/>
    <w:basedOn w:val="a"/>
    <w:link w:val="a5"/>
    <w:uiPriority w:val="99"/>
    <w:semiHidden/>
    <w:unhideWhenUsed/>
    <w:rsid w:val="009C72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C727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607</Words>
  <Characters>3460</Characters>
  <Application>Microsoft Office Word</Application>
  <DocSecurity>0</DocSecurity>
  <Lines>28</Lines>
  <Paragraphs>8</Paragraphs>
  <ScaleCrop>false</ScaleCrop>
  <Company>Organization</Company>
  <LinksUpToDate>false</LinksUpToDate>
  <CharactersWithSpaces>4059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2017-01-10T11:58:00Z</dcterms:created>
  <dcterms:modified xsi:type="dcterms:W3CDTF">2017-01-10T11:59:00Z</dcterms:modified>
</cp:coreProperties>
</file>